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032A01D" wp14:editId="61356BC6">
            <wp:simplePos x="0" y="0"/>
            <wp:positionH relativeFrom="page">
              <wp:posOffset>352426</wp:posOffset>
            </wp:positionH>
            <wp:positionV relativeFrom="margin">
              <wp:posOffset>-514985</wp:posOffset>
            </wp:positionV>
            <wp:extent cx="7010400" cy="10058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26" cy="10058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noProof/>
          <w:sz w:val="24"/>
          <w:szCs w:val="24"/>
        </w:rPr>
      </w:pPr>
    </w:p>
    <w:p w:rsidR="003F528E" w:rsidRDefault="003F528E" w:rsidP="00BC4CA6">
      <w:pPr>
        <w:spacing w:line="273" w:lineRule="auto"/>
        <w:jc w:val="both"/>
        <w:rPr>
          <w:rFonts w:eastAsia="Times New Roman"/>
          <w:sz w:val="28"/>
          <w:szCs w:val="28"/>
        </w:rPr>
      </w:pPr>
    </w:p>
    <w:p w:rsidR="00BC4CA6" w:rsidRDefault="00BC4CA6" w:rsidP="00BC4CA6">
      <w:p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BC4CA6" w:rsidRDefault="00BC4CA6" w:rsidP="00BC4CA6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1.7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BC4CA6" w:rsidRDefault="00BC4CA6" w:rsidP="00BC4CA6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BC4CA6" w:rsidRDefault="00BC4CA6" w:rsidP="00BC4CA6">
      <w:pPr>
        <w:spacing w:line="298" w:lineRule="exact"/>
        <w:rPr>
          <w:sz w:val="20"/>
          <w:szCs w:val="20"/>
        </w:rPr>
      </w:pPr>
    </w:p>
    <w:p w:rsidR="00BC4CA6" w:rsidRDefault="00BC4CA6" w:rsidP="00BC4CA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BC4CA6" w:rsidRDefault="00BC4CA6" w:rsidP="00BC4CA6">
      <w:pPr>
        <w:spacing w:line="25" w:lineRule="exact"/>
        <w:rPr>
          <w:sz w:val="20"/>
          <w:szCs w:val="20"/>
        </w:rPr>
      </w:pPr>
    </w:p>
    <w:p w:rsidR="00BC4CA6" w:rsidRDefault="00BC4CA6" w:rsidP="00BC4CA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BC4CA6" w:rsidRDefault="00BC4CA6" w:rsidP="00BC4CA6">
      <w:pPr>
        <w:spacing w:line="22" w:lineRule="exact"/>
        <w:rPr>
          <w:sz w:val="20"/>
          <w:szCs w:val="20"/>
        </w:rPr>
      </w:pPr>
    </w:p>
    <w:p w:rsidR="00BC4CA6" w:rsidRDefault="00BC4CA6" w:rsidP="00BC4CA6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BC4CA6" w:rsidRDefault="00BC4CA6" w:rsidP="00BC4CA6">
      <w:pPr>
        <w:spacing w:line="20" w:lineRule="exact"/>
        <w:rPr>
          <w:sz w:val="20"/>
          <w:szCs w:val="20"/>
        </w:rPr>
      </w:pPr>
    </w:p>
    <w:p w:rsidR="00BC4CA6" w:rsidRDefault="00BC4CA6" w:rsidP="00BC4CA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BC4CA6" w:rsidRDefault="00BC4CA6" w:rsidP="00BC4CA6">
      <w:pPr>
        <w:spacing w:line="22" w:lineRule="exact"/>
        <w:rPr>
          <w:sz w:val="20"/>
          <w:szCs w:val="20"/>
        </w:rPr>
      </w:pPr>
    </w:p>
    <w:p w:rsidR="00BC4CA6" w:rsidRDefault="00BC4CA6" w:rsidP="00BC4CA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BC4CA6" w:rsidRDefault="00BC4CA6" w:rsidP="00BC4CA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BC4CA6" w:rsidRDefault="00BC4CA6" w:rsidP="00BC4CA6">
      <w:pPr>
        <w:spacing w:line="24" w:lineRule="exact"/>
        <w:rPr>
          <w:sz w:val="20"/>
          <w:szCs w:val="20"/>
        </w:rPr>
      </w:pPr>
    </w:p>
    <w:p w:rsidR="00BC4CA6" w:rsidRPr="00BC4CA6" w:rsidRDefault="00BC4CA6" w:rsidP="00BC4CA6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2.7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BC4CA6" w:rsidRDefault="00BC4CA6" w:rsidP="00BC4CA6">
      <w:pPr>
        <w:spacing w:line="272" w:lineRule="auto"/>
        <w:jc w:val="both"/>
        <w:rPr>
          <w:sz w:val="20"/>
          <w:szCs w:val="20"/>
        </w:rPr>
      </w:pPr>
      <w:r w:rsidRPr="00BC4CA6">
        <w:rPr>
          <w:b/>
          <w:sz w:val="28"/>
          <w:szCs w:val="28"/>
        </w:rPr>
        <w:lastRenderedPageBreak/>
        <w:t>2.8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BC4CA6" w:rsidRDefault="00BC4CA6" w:rsidP="00BC4CA6">
      <w:pPr>
        <w:spacing w:line="8" w:lineRule="exact"/>
        <w:rPr>
          <w:sz w:val="20"/>
          <w:szCs w:val="20"/>
        </w:rPr>
      </w:pPr>
    </w:p>
    <w:p w:rsidR="00BC4CA6" w:rsidRDefault="00BC4CA6" w:rsidP="00BC4CA6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2.9 </w:t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BC4CA6" w:rsidRDefault="00BC4CA6" w:rsidP="00BC4CA6">
      <w:pPr>
        <w:spacing w:line="46" w:lineRule="exact"/>
        <w:rPr>
          <w:sz w:val="20"/>
          <w:szCs w:val="20"/>
        </w:rPr>
      </w:pPr>
    </w:p>
    <w:p w:rsidR="00BC4CA6" w:rsidRDefault="00BC4CA6" w:rsidP="00BC4CA6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BC4CA6" w:rsidRDefault="00BC4CA6" w:rsidP="00BC4CA6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BC4CA6" w:rsidRDefault="00BC4CA6" w:rsidP="00BC4CA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BC4CA6" w:rsidRDefault="00BC4CA6" w:rsidP="00BC4CA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BC4CA6" w:rsidRDefault="00BC4CA6" w:rsidP="00BC4CA6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spacing w:line="269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BC4CA6" w:rsidRDefault="00BC4CA6" w:rsidP="00BC4CA6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spacing w:line="274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BC4CA6" w:rsidRDefault="00BC4CA6" w:rsidP="00BC4CA6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spacing w:line="271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BC4CA6" w:rsidRDefault="00BC4CA6" w:rsidP="00BC4CA6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spacing w:line="263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BC4CA6" w:rsidRDefault="00BC4CA6" w:rsidP="00BC4CA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BC4CA6" w:rsidRDefault="00BC4CA6" w:rsidP="00BC4CA6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BC4CA6" w:rsidRDefault="00BC4CA6" w:rsidP="00BC4CA6">
      <w:pPr>
        <w:spacing w:line="38" w:lineRule="exact"/>
        <w:rPr>
          <w:sz w:val="20"/>
          <w:szCs w:val="20"/>
        </w:rPr>
      </w:pPr>
    </w:p>
    <w:p w:rsidR="00BC4CA6" w:rsidRDefault="00BC4CA6" w:rsidP="00BC4CA6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BC4CA6" w:rsidRDefault="00BC4CA6" w:rsidP="00BC4CA6">
      <w:pPr>
        <w:spacing w:line="27" w:lineRule="exact"/>
        <w:rPr>
          <w:sz w:val="20"/>
          <w:szCs w:val="20"/>
        </w:rPr>
      </w:pPr>
    </w:p>
    <w:p w:rsidR="00BC4CA6" w:rsidRDefault="00BC4CA6" w:rsidP="00BC4CA6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завершения в разумный срок ознакомления с процессом организации питания).</w:t>
      </w:r>
    </w:p>
    <w:p w:rsidR="00BC4CA6" w:rsidRDefault="00BC4CA6" w:rsidP="00BC4CA6">
      <w:pPr>
        <w:spacing w:line="274" w:lineRule="auto"/>
        <w:jc w:val="both"/>
        <w:rPr>
          <w:sz w:val="20"/>
          <w:szCs w:val="20"/>
        </w:rPr>
      </w:pPr>
      <w:r w:rsidRPr="00BC4CA6">
        <w:rPr>
          <w:b/>
          <w:sz w:val="28"/>
          <w:szCs w:val="28"/>
        </w:rPr>
        <w:t>2.16</w:t>
      </w:r>
      <w:r>
        <w:t xml:space="preserve">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</w:t>
      </w:r>
      <w:r>
        <w:rPr>
          <w:rFonts w:eastAsia="Times New Roman"/>
          <w:sz w:val="28"/>
          <w:szCs w:val="28"/>
        </w:rPr>
        <w:lastRenderedPageBreak/>
        <w:t>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BC4CA6" w:rsidRDefault="00BC4CA6" w:rsidP="00BC4CA6">
      <w:pPr>
        <w:spacing w:line="271" w:lineRule="auto"/>
        <w:jc w:val="both"/>
        <w:rPr>
          <w:sz w:val="20"/>
          <w:szCs w:val="20"/>
        </w:rPr>
      </w:pPr>
      <w:r w:rsidRPr="00BC4CA6">
        <w:rPr>
          <w:b/>
          <w:sz w:val="28"/>
          <w:szCs w:val="28"/>
        </w:rPr>
        <w:t>2.17</w:t>
      </w:r>
      <w:r>
        <w:t xml:space="preserve">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BC4CA6" w:rsidRDefault="00BC4CA6" w:rsidP="00BC4CA6">
      <w:pPr>
        <w:spacing w:line="25" w:lineRule="exact"/>
        <w:rPr>
          <w:sz w:val="20"/>
          <w:szCs w:val="20"/>
        </w:rPr>
      </w:pPr>
    </w:p>
    <w:p w:rsidR="00BC4CA6" w:rsidRDefault="00BC4CA6" w:rsidP="00BC4CA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BC4CA6" w:rsidRDefault="00BC4CA6" w:rsidP="00BC4CA6">
      <w:pPr>
        <w:spacing w:line="22" w:lineRule="exact"/>
        <w:rPr>
          <w:sz w:val="20"/>
          <w:szCs w:val="20"/>
        </w:rPr>
      </w:pPr>
    </w:p>
    <w:p w:rsidR="00BC4CA6" w:rsidRDefault="00BC4CA6" w:rsidP="00BC4CA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BC4CA6" w:rsidRDefault="00BC4CA6" w:rsidP="00BC4CA6">
      <w:pPr>
        <w:spacing w:line="25" w:lineRule="exact"/>
        <w:rPr>
          <w:sz w:val="20"/>
          <w:szCs w:val="20"/>
        </w:rPr>
      </w:pPr>
    </w:p>
    <w:p w:rsidR="00BC4CA6" w:rsidRDefault="00BC4CA6" w:rsidP="00BC4CA6">
      <w:pPr>
        <w:tabs>
          <w:tab w:val="left" w:pos="744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BC4CA6" w:rsidRDefault="00BC4CA6" w:rsidP="00BC4CA6">
      <w:pPr>
        <w:spacing w:line="23" w:lineRule="exact"/>
        <w:rPr>
          <w:rFonts w:eastAsia="Times New Roman"/>
          <w:sz w:val="28"/>
          <w:szCs w:val="28"/>
        </w:rPr>
      </w:pPr>
    </w:p>
    <w:p w:rsidR="00BC4CA6" w:rsidRDefault="00BC4CA6" w:rsidP="00BC4CA6">
      <w:pPr>
        <w:spacing w:line="27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2.20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BC4CA6" w:rsidRDefault="00BC4CA6" w:rsidP="00BC4CA6">
      <w:pPr>
        <w:spacing w:line="23" w:lineRule="exact"/>
        <w:rPr>
          <w:rFonts w:eastAsia="Times New Roman"/>
          <w:sz w:val="28"/>
          <w:szCs w:val="28"/>
        </w:rPr>
      </w:pPr>
    </w:p>
    <w:p w:rsidR="00BC4CA6" w:rsidRDefault="00BC4CA6" w:rsidP="00BC4CA6">
      <w:pPr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BC4CA6" w:rsidRDefault="00BC4CA6" w:rsidP="00BC4CA6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предусмотренной Правилами оказания услуг общественного питания» (Приложение № 4).</w:t>
      </w:r>
    </w:p>
    <w:p w:rsidR="00BC4CA6" w:rsidRDefault="00BC4CA6" w:rsidP="00BC4CA6">
      <w:pPr>
        <w:spacing w:line="224" w:lineRule="exact"/>
        <w:rPr>
          <w:sz w:val="20"/>
          <w:szCs w:val="20"/>
        </w:rPr>
      </w:pPr>
    </w:p>
    <w:p w:rsidR="00BC4CA6" w:rsidRDefault="00BC4CA6" w:rsidP="00BC4CA6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BC4CA6" w:rsidRDefault="00BC4CA6" w:rsidP="00BC4CA6">
      <w:pPr>
        <w:spacing w:line="299" w:lineRule="exact"/>
        <w:rPr>
          <w:sz w:val="20"/>
          <w:szCs w:val="20"/>
        </w:rPr>
      </w:pPr>
    </w:p>
    <w:p w:rsidR="00BC4CA6" w:rsidRDefault="00BC4CA6" w:rsidP="00BC4CA6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BC4CA6" w:rsidRDefault="00BC4CA6" w:rsidP="00BC4CA6">
      <w:pPr>
        <w:spacing w:line="23" w:lineRule="exact"/>
        <w:rPr>
          <w:sz w:val="20"/>
          <w:szCs w:val="20"/>
        </w:rPr>
      </w:pPr>
    </w:p>
    <w:p w:rsidR="00BC4CA6" w:rsidRDefault="00BC4CA6" w:rsidP="00BC4CA6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3.2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BC4CA6" w:rsidRDefault="00BC4CA6" w:rsidP="00BC4CA6">
      <w:pPr>
        <w:spacing w:line="387" w:lineRule="exact"/>
        <w:rPr>
          <w:sz w:val="20"/>
          <w:szCs w:val="20"/>
        </w:rPr>
      </w:pPr>
    </w:p>
    <w:p w:rsidR="00BC4CA6" w:rsidRDefault="00BC4CA6" w:rsidP="00BC4CA6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BC4CA6" w:rsidRDefault="00BC4CA6" w:rsidP="00BC4CA6">
      <w:pPr>
        <w:spacing w:line="110" w:lineRule="exact"/>
        <w:rPr>
          <w:sz w:val="20"/>
          <w:szCs w:val="20"/>
        </w:rPr>
      </w:pPr>
    </w:p>
    <w:p w:rsidR="00BC4CA6" w:rsidRDefault="00BC4CA6" w:rsidP="00BC4CA6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BC4CA6" w:rsidRDefault="00BC4CA6" w:rsidP="00BC4CA6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BC4CA6" w:rsidRDefault="00BC4CA6" w:rsidP="00BC4CA6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BC4CA6" w:rsidRDefault="00BC4CA6" w:rsidP="00BC4CA6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BC4CA6" w:rsidRDefault="00BC4CA6" w:rsidP="00BC4CA6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BC4CA6" w:rsidRDefault="00BC4CA6" w:rsidP="00BC4CA6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BC4CA6" w:rsidRDefault="00BC4CA6" w:rsidP="00BC4CA6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BC4CA6" w:rsidRDefault="00BC4CA6" w:rsidP="00BC4CA6">
      <w:pPr>
        <w:spacing w:line="299" w:lineRule="exact"/>
        <w:rPr>
          <w:sz w:val="20"/>
          <w:szCs w:val="20"/>
        </w:rPr>
      </w:pPr>
    </w:p>
    <w:p w:rsidR="00BC4CA6" w:rsidRDefault="00BC4CA6" w:rsidP="00BC4CA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 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BC4CA6" w:rsidRDefault="00BC4CA6" w:rsidP="00BC4CA6">
      <w:pPr>
        <w:spacing w:line="25" w:lineRule="exact"/>
        <w:rPr>
          <w:sz w:val="20"/>
          <w:szCs w:val="20"/>
        </w:rPr>
      </w:pPr>
    </w:p>
    <w:p w:rsidR="00BC4CA6" w:rsidRDefault="00BC4CA6" w:rsidP="00BC4CA6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BC4CA6" w:rsidRDefault="00BC4CA6" w:rsidP="00BC4CA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BC4CA6" w:rsidRDefault="00BC4CA6" w:rsidP="00BC4CA6">
      <w:pPr>
        <w:spacing w:line="22" w:lineRule="exact"/>
        <w:rPr>
          <w:sz w:val="20"/>
          <w:szCs w:val="20"/>
        </w:rPr>
      </w:pPr>
    </w:p>
    <w:p w:rsidR="00BC4CA6" w:rsidRDefault="00BC4CA6" w:rsidP="00BC4CA6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BC4CA6" w:rsidRDefault="00BC4CA6" w:rsidP="00BC4CA6">
      <w:pPr>
        <w:spacing w:line="34" w:lineRule="exact"/>
        <w:rPr>
          <w:sz w:val="20"/>
          <w:szCs w:val="20"/>
        </w:rPr>
      </w:pPr>
    </w:p>
    <w:p w:rsidR="00BC4CA6" w:rsidRDefault="00BC4CA6" w:rsidP="00BC4CA6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BC4CA6" w:rsidRDefault="00BC4CA6" w:rsidP="00BC4CA6">
      <w:pPr>
        <w:spacing w:line="55" w:lineRule="exact"/>
        <w:rPr>
          <w:sz w:val="20"/>
          <w:szCs w:val="20"/>
        </w:rPr>
      </w:pPr>
    </w:p>
    <w:p w:rsidR="00BC4CA6" w:rsidRDefault="00BC4CA6" w:rsidP="00BC4CA6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BC4CA6" w:rsidRDefault="00BC4CA6" w:rsidP="00BC4CA6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BC4CA6" w:rsidRDefault="00BC4CA6" w:rsidP="00BC4CA6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BC4CA6" w:rsidRDefault="00BC4CA6" w:rsidP="00BC4CA6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BC4CA6" w:rsidRDefault="00BC4CA6" w:rsidP="00BC4CA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BC4CA6" w:rsidRDefault="00BC4CA6" w:rsidP="00BC4CA6">
      <w:pPr>
        <w:spacing w:line="269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BC4CA6" w:rsidRDefault="00BC4CA6" w:rsidP="00BC4CA6"/>
    <w:p w:rsidR="00BC4CA6" w:rsidRPr="00BC4CA6" w:rsidRDefault="00BC4CA6" w:rsidP="00BC4CA6">
      <w:pPr>
        <w:sectPr w:rsidR="00BC4CA6" w:rsidRPr="00BC4CA6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BC4CA6" w:rsidRDefault="00BC4CA6" w:rsidP="00BC4CA6">
      <w:pPr>
        <w:spacing w:line="38" w:lineRule="exact"/>
        <w:rPr>
          <w:sz w:val="20"/>
          <w:szCs w:val="20"/>
        </w:rPr>
      </w:pPr>
    </w:p>
    <w:p w:rsidR="00BC4CA6" w:rsidRDefault="00BC4CA6" w:rsidP="00BC4CA6">
      <w:pPr>
        <w:spacing w:line="22" w:lineRule="exact"/>
        <w:rPr>
          <w:sz w:val="20"/>
          <w:szCs w:val="20"/>
        </w:rPr>
      </w:pPr>
    </w:p>
    <w:p w:rsidR="006373BF" w:rsidRDefault="006373BF" w:rsidP="006373BF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 1</w:t>
      </w:r>
    </w:p>
    <w:p w:rsidR="006373BF" w:rsidRDefault="006373BF" w:rsidP="006373BF">
      <w:pPr>
        <w:spacing w:line="48" w:lineRule="exact"/>
        <w:rPr>
          <w:sz w:val="20"/>
          <w:szCs w:val="20"/>
        </w:rPr>
      </w:pPr>
    </w:p>
    <w:p w:rsidR="006373BF" w:rsidRDefault="006373BF" w:rsidP="006373BF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6373BF" w:rsidRDefault="006373BF" w:rsidP="006373BF">
      <w:pPr>
        <w:spacing w:line="285" w:lineRule="exact"/>
        <w:rPr>
          <w:sz w:val="20"/>
          <w:szCs w:val="20"/>
        </w:rPr>
      </w:pPr>
    </w:p>
    <w:p w:rsidR="006373BF" w:rsidRDefault="006373BF" w:rsidP="006373BF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6373BF" w:rsidRDefault="006373BF" w:rsidP="006373BF">
      <w:pPr>
        <w:spacing w:line="228" w:lineRule="exact"/>
        <w:rPr>
          <w:sz w:val="20"/>
          <w:szCs w:val="20"/>
        </w:rPr>
      </w:pPr>
    </w:p>
    <w:tbl>
      <w:tblPr>
        <w:tblW w:w="948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800"/>
        <w:gridCol w:w="1980"/>
        <w:gridCol w:w="2060"/>
        <w:gridCol w:w="1620"/>
        <w:gridCol w:w="1260"/>
        <w:gridCol w:w="30"/>
      </w:tblGrid>
      <w:tr w:rsidR="006373BF" w:rsidTr="003921CA">
        <w:trPr>
          <w:trHeight w:val="516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4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4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4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4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4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7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48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496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52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496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248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3921CA">
        <w:trPr>
          <w:trHeight w:val="496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  <w:tr w:rsidR="006373BF" w:rsidTr="001D0407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CA" w:rsidRDefault="003921CA" w:rsidP="006373B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73BF" w:rsidRDefault="006373BF" w:rsidP="006373B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6373BF" w:rsidRDefault="006373BF" w:rsidP="006373BF">
            <w:pPr>
              <w:rPr>
                <w:sz w:val="1"/>
                <w:szCs w:val="1"/>
              </w:rPr>
            </w:pPr>
          </w:p>
        </w:tc>
      </w:tr>
    </w:tbl>
    <w:p w:rsidR="003921CA" w:rsidRDefault="003921CA" w:rsidP="003921CA">
      <w:pPr>
        <w:ind w:right="120"/>
        <w:jc w:val="center"/>
        <w:rPr>
          <w:rFonts w:eastAsia="Times New Roman"/>
          <w:b/>
          <w:bCs/>
          <w:sz w:val="28"/>
          <w:szCs w:val="28"/>
        </w:rPr>
      </w:pPr>
    </w:p>
    <w:p w:rsidR="003921CA" w:rsidRDefault="003921CA" w:rsidP="001D0407">
      <w:pPr>
        <w:ind w:right="120"/>
        <w:rPr>
          <w:rFonts w:eastAsia="Times New Roman"/>
          <w:b/>
          <w:bCs/>
          <w:sz w:val="28"/>
          <w:szCs w:val="28"/>
        </w:rPr>
      </w:pPr>
    </w:p>
    <w:p w:rsidR="003921CA" w:rsidRDefault="003921CA" w:rsidP="003921CA">
      <w:pPr>
        <w:ind w:right="120"/>
        <w:jc w:val="center"/>
        <w:rPr>
          <w:rFonts w:eastAsia="Times New Roman"/>
          <w:b/>
          <w:bCs/>
          <w:sz w:val="28"/>
          <w:szCs w:val="28"/>
        </w:rPr>
      </w:pPr>
    </w:p>
    <w:p w:rsidR="001D0407" w:rsidRDefault="003921CA" w:rsidP="003921CA">
      <w:pPr>
        <w:ind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r w:rsidR="001D0407">
        <w:rPr>
          <w:rFonts w:eastAsia="Times New Roman"/>
          <w:b/>
          <w:bCs/>
          <w:sz w:val="28"/>
          <w:szCs w:val="28"/>
        </w:rPr>
        <w:t xml:space="preserve">                                                   Приложение №2</w:t>
      </w:r>
    </w:p>
    <w:p w:rsidR="003921CA" w:rsidRDefault="001D0407" w:rsidP="003921CA">
      <w:pPr>
        <w:ind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</w:t>
      </w:r>
      <w:r w:rsidR="003921CA">
        <w:rPr>
          <w:rFonts w:eastAsia="Times New Roman"/>
          <w:b/>
          <w:bCs/>
          <w:sz w:val="28"/>
          <w:szCs w:val="28"/>
        </w:rPr>
        <w:t xml:space="preserve">Журнал </w:t>
      </w:r>
    </w:p>
    <w:p w:rsidR="003921CA" w:rsidRDefault="003921CA" w:rsidP="003921C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заявок на посещение организации питания</w:t>
      </w:r>
    </w:p>
    <w:p w:rsidR="003921CA" w:rsidRDefault="00272714" w:rsidP="003921CA">
      <w:pPr>
        <w:spacing w:line="352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847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417"/>
        <w:gridCol w:w="1418"/>
        <w:gridCol w:w="1134"/>
        <w:gridCol w:w="1559"/>
        <w:gridCol w:w="1417"/>
        <w:gridCol w:w="2127"/>
        <w:gridCol w:w="4922"/>
      </w:tblGrid>
      <w:tr w:rsidR="003921CA" w:rsidTr="001D0407">
        <w:trPr>
          <w:trHeight w:val="67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80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384"/>
        </w:trPr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Желаемые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7"/>
        </w:trPr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7"/>
        </w:trPr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1"/>
        </w:trPr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7"/>
        </w:trPr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7"/>
        </w:trPr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7"/>
        </w:trPr>
        <w:tc>
          <w:tcPr>
            <w:tcW w:w="8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141"/>
        </w:trPr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3921CA" w:rsidRDefault="003921CA" w:rsidP="003921C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1"/>
                <w:szCs w:val="11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84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12"/>
                <w:szCs w:val="12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95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96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84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83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78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/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83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  <w:tr w:rsidR="003921CA" w:rsidTr="001D0407">
        <w:trPr>
          <w:trHeight w:val="283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1CA" w:rsidRDefault="003921CA" w:rsidP="00272714">
            <w:pPr>
              <w:rPr>
                <w:sz w:val="23"/>
                <w:szCs w:val="23"/>
              </w:rPr>
            </w:pPr>
          </w:p>
        </w:tc>
        <w:tc>
          <w:tcPr>
            <w:tcW w:w="4922" w:type="dxa"/>
            <w:vAlign w:val="bottom"/>
          </w:tcPr>
          <w:p w:rsidR="003921CA" w:rsidRDefault="003921CA" w:rsidP="00272714">
            <w:pPr>
              <w:rPr>
                <w:sz w:val="1"/>
                <w:szCs w:val="1"/>
              </w:rPr>
            </w:pPr>
          </w:p>
        </w:tc>
      </w:tr>
    </w:tbl>
    <w:p w:rsidR="00BC4CA6" w:rsidRDefault="00BC4CA6" w:rsidP="00BC4CA6">
      <w:pPr>
        <w:sectPr w:rsidR="00BC4CA6" w:rsidSect="001D0407">
          <w:pgSz w:w="11900" w:h="16838"/>
          <w:pgMar w:top="800" w:right="1440" w:bottom="1141" w:left="844" w:header="0" w:footer="0" w:gutter="0"/>
          <w:cols w:space="720" w:equalWidth="0">
            <w:col w:w="9279"/>
          </w:cols>
          <w:docGrid w:linePitch="299"/>
        </w:sectPr>
      </w:pPr>
    </w:p>
    <w:p w:rsidR="003921CA" w:rsidRDefault="003921CA" w:rsidP="003921C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3921CA" w:rsidRDefault="003921CA" w:rsidP="003921CA">
      <w:pPr>
        <w:spacing w:line="200" w:lineRule="exact"/>
        <w:rPr>
          <w:sz w:val="20"/>
          <w:szCs w:val="20"/>
        </w:rPr>
      </w:pPr>
    </w:p>
    <w:p w:rsidR="003921CA" w:rsidRDefault="003921CA" w:rsidP="003921CA">
      <w:pPr>
        <w:spacing w:line="200" w:lineRule="exact"/>
        <w:rPr>
          <w:sz w:val="20"/>
          <w:szCs w:val="20"/>
        </w:rPr>
      </w:pPr>
    </w:p>
    <w:p w:rsidR="003921CA" w:rsidRDefault="003921CA" w:rsidP="003921CA">
      <w:pPr>
        <w:spacing w:line="219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3921CA" w:rsidRDefault="003921CA" w:rsidP="003921CA">
      <w:pPr>
        <w:spacing w:line="52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3921CA" w:rsidRDefault="003921CA" w:rsidP="003921CA">
      <w:pPr>
        <w:spacing w:line="63" w:lineRule="exact"/>
        <w:rPr>
          <w:sz w:val="20"/>
          <w:szCs w:val="20"/>
        </w:rPr>
      </w:pPr>
    </w:p>
    <w:p w:rsidR="003921CA" w:rsidRDefault="003921CA" w:rsidP="003921CA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3921CA" w:rsidRDefault="003921CA" w:rsidP="003921CA">
      <w:pPr>
        <w:spacing w:line="16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53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3921CA" w:rsidRDefault="003921CA" w:rsidP="003921CA">
      <w:pPr>
        <w:spacing w:line="52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3921CA" w:rsidRDefault="003921CA" w:rsidP="003921CA">
      <w:pPr>
        <w:spacing w:line="63" w:lineRule="exact"/>
        <w:rPr>
          <w:sz w:val="20"/>
          <w:szCs w:val="20"/>
        </w:rPr>
      </w:pPr>
    </w:p>
    <w:p w:rsidR="003921CA" w:rsidRDefault="003921CA" w:rsidP="003921CA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3921CA" w:rsidRDefault="003921CA" w:rsidP="003921C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3921CA" w:rsidRDefault="003921CA" w:rsidP="003921CA">
      <w:pPr>
        <w:spacing w:line="53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3921CA" w:rsidRDefault="003921CA" w:rsidP="003921CA">
      <w:pPr>
        <w:spacing w:line="200" w:lineRule="exact"/>
        <w:rPr>
          <w:sz w:val="20"/>
          <w:szCs w:val="20"/>
        </w:rPr>
      </w:pPr>
    </w:p>
    <w:p w:rsidR="003921CA" w:rsidRDefault="003921CA" w:rsidP="003921CA">
      <w:pPr>
        <w:spacing w:line="21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3921CA" w:rsidRDefault="003921CA" w:rsidP="003921CA">
      <w:pPr>
        <w:spacing w:line="200" w:lineRule="exact"/>
        <w:rPr>
          <w:sz w:val="20"/>
          <w:szCs w:val="20"/>
        </w:rPr>
      </w:pPr>
    </w:p>
    <w:p w:rsidR="003921CA" w:rsidRDefault="003921CA" w:rsidP="003921CA">
      <w:pPr>
        <w:spacing w:line="222" w:lineRule="exact"/>
        <w:rPr>
          <w:sz w:val="20"/>
          <w:szCs w:val="20"/>
        </w:rPr>
      </w:pPr>
    </w:p>
    <w:p w:rsidR="003921CA" w:rsidRDefault="003921CA" w:rsidP="003921C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3921CA" w:rsidRDefault="003921CA" w:rsidP="003921CA">
      <w:pPr>
        <w:spacing w:line="48" w:lineRule="exact"/>
        <w:rPr>
          <w:sz w:val="20"/>
          <w:szCs w:val="20"/>
        </w:rPr>
      </w:pPr>
    </w:p>
    <w:p w:rsidR="00BC4CA6" w:rsidRPr="00594D35" w:rsidRDefault="003921CA" w:rsidP="003921CA">
      <w:pPr>
        <w:ind w:left="260"/>
        <w:jc w:val="right"/>
        <w:rPr>
          <w:sz w:val="20"/>
          <w:szCs w:val="20"/>
        </w:rPr>
        <w:sectPr w:rsidR="00BC4CA6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BC4CA6" w:rsidRPr="00BC4CA6" w:rsidRDefault="00BC4CA6" w:rsidP="00BC4CA6">
      <w:pPr>
        <w:sectPr w:rsidR="00BC4CA6" w:rsidRPr="00BC4CA6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BC4CA6" w:rsidRDefault="00BC4CA6" w:rsidP="00BC4CA6">
      <w:pPr>
        <w:spacing w:line="253" w:lineRule="exact"/>
        <w:rPr>
          <w:sz w:val="20"/>
          <w:szCs w:val="20"/>
        </w:rPr>
      </w:pPr>
    </w:p>
    <w:p w:rsidR="00BC4CA6" w:rsidRDefault="00BC4CA6" w:rsidP="00BC4CA6">
      <w:pPr>
        <w:sectPr w:rsidR="00BC4CA6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BC4CA6" w:rsidRDefault="00BC4CA6" w:rsidP="00BC4CA6">
      <w:pPr>
        <w:sectPr w:rsidR="00BC4CA6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BC4CA6" w:rsidRDefault="00BC4CA6" w:rsidP="00BC4CA6">
      <w:pPr>
        <w:sectPr w:rsidR="00BC4CA6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BC4CA6" w:rsidRDefault="00BC4CA6" w:rsidP="00BC4CA6">
      <w:pPr>
        <w:sectPr w:rsidR="00BC4CA6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BC4CA6" w:rsidRDefault="00BC4CA6" w:rsidP="00BC4CA6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BC4CA6" w:rsidRDefault="00BC4CA6" w:rsidP="00BC4CA6">
      <w:pPr>
        <w:spacing w:line="63" w:lineRule="exact"/>
        <w:rPr>
          <w:sz w:val="20"/>
          <w:szCs w:val="20"/>
        </w:rPr>
      </w:pPr>
    </w:p>
    <w:p w:rsidR="00BC4CA6" w:rsidRDefault="00BC4CA6" w:rsidP="00BC4CA6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BC4CA6" w:rsidRDefault="00BC4CA6" w:rsidP="00BC4CA6">
      <w:pPr>
        <w:spacing w:line="5" w:lineRule="exact"/>
        <w:rPr>
          <w:sz w:val="20"/>
          <w:szCs w:val="20"/>
        </w:rPr>
      </w:pPr>
    </w:p>
    <w:p w:rsidR="00BC4CA6" w:rsidRDefault="00BC4CA6" w:rsidP="00BC4CA6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BC4CA6" w:rsidRDefault="00BC4CA6" w:rsidP="00BC4CA6">
      <w:pPr>
        <w:spacing w:line="200" w:lineRule="exact"/>
        <w:rPr>
          <w:sz w:val="20"/>
          <w:szCs w:val="20"/>
        </w:rPr>
      </w:pPr>
    </w:p>
    <w:p w:rsidR="00BC4CA6" w:rsidRDefault="00BC4CA6" w:rsidP="00BC4CA6">
      <w:pPr>
        <w:spacing w:line="200" w:lineRule="exact"/>
        <w:rPr>
          <w:sz w:val="20"/>
          <w:szCs w:val="20"/>
        </w:rPr>
      </w:pPr>
    </w:p>
    <w:p w:rsidR="00BC4CA6" w:rsidRDefault="00BC4CA6" w:rsidP="00BC4CA6">
      <w:pPr>
        <w:spacing w:line="357" w:lineRule="exact"/>
        <w:rPr>
          <w:sz w:val="20"/>
          <w:szCs w:val="20"/>
        </w:rPr>
      </w:pPr>
    </w:p>
    <w:p w:rsidR="00BC4CA6" w:rsidRDefault="00BC4CA6" w:rsidP="00BC4CA6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BC4CA6" w:rsidRDefault="00BC4CA6" w:rsidP="00BC4CA6">
      <w:pPr>
        <w:spacing w:line="332" w:lineRule="exact"/>
        <w:rPr>
          <w:sz w:val="20"/>
          <w:szCs w:val="20"/>
        </w:rPr>
      </w:pPr>
    </w:p>
    <w:p w:rsidR="00BC4CA6" w:rsidRDefault="00BC4CA6" w:rsidP="00BC4CA6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BC4CA6" w:rsidRDefault="00BC4CA6" w:rsidP="00BC4CA6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BC4CA6" w:rsidRDefault="00BC4CA6" w:rsidP="00BC4CA6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BC4CA6" w:rsidRDefault="00BC4CA6" w:rsidP="00BC4CA6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BC4CA6" w:rsidRDefault="00BC4CA6" w:rsidP="00BC4CA6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BC4CA6" w:rsidRDefault="00BC4CA6" w:rsidP="00BC4CA6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BC4CA6" w:rsidRDefault="00BC4CA6" w:rsidP="00BC4CA6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BC4CA6" w:rsidRDefault="00BC4CA6" w:rsidP="00BC4CA6">
      <w:pPr>
        <w:spacing w:line="257" w:lineRule="exact"/>
        <w:rPr>
          <w:sz w:val="20"/>
          <w:szCs w:val="20"/>
        </w:rPr>
      </w:pPr>
    </w:p>
    <w:p w:rsidR="00BC4CA6" w:rsidRDefault="00BC4CA6" w:rsidP="00BC4CA6">
      <w:pPr>
        <w:spacing w:line="238" w:lineRule="auto"/>
        <w:ind w:left="260"/>
        <w:jc w:val="both"/>
        <w:rPr>
          <w:sz w:val="20"/>
          <w:szCs w:val="20"/>
        </w:rPr>
      </w:pPr>
    </w:p>
    <w:p w:rsidR="00BC4CA6" w:rsidRDefault="00BC4CA6" w:rsidP="00BC4CA6">
      <w:pPr>
        <w:rPr>
          <w:sz w:val="32"/>
          <w:szCs w:val="32"/>
        </w:rPr>
      </w:pPr>
    </w:p>
    <w:p w:rsidR="00BC4CA6" w:rsidRDefault="00BC4CA6" w:rsidP="00BC4CA6">
      <w:pPr>
        <w:rPr>
          <w:sz w:val="32"/>
          <w:szCs w:val="32"/>
        </w:rPr>
      </w:pPr>
    </w:p>
    <w:p w:rsidR="00232765" w:rsidRPr="00BC4CA6" w:rsidRDefault="00232765" w:rsidP="00BC4CA6">
      <w:pPr>
        <w:rPr>
          <w:sz w:val="32"/>
          <w:szCs w:val="32"/>
        </w:rPr>
        <w:sectPr w:rsidR="00232765" w:rsidRPr="00BC4CA6">
          <w:pgSz w:w="11900" w:h="16840"/>
          <w:pgMar w:top="1440" w:right="1440" w:bottom="875" w:left="1440" w:header="0" w:footer="0" w:gutter="0"/>
          <w:cols w:space="0"/>
        </w:sectPr>
      </w:pPr>
    </w:p>
    <w:p w:rsidR="00C10C6C" w:rsidRDefault="00C10C6C" w:rsidP="00BC4CA6">
      <w:pPr>
        <w:numPr>
          <w:ilvl w:val="0"/>
          <w:numId w:val="1"/>
        </w:numPr>
        <w:tabs>
          <w:tab w:val="left" w:pos="3900"/>
        </w:tabs>
        <w:ind w:left="3900" w:hanging="279"/>
        <w:rPr>
          <w:sz w:val="20"/>
          <w:szCs w:val="20"/>
        </w:rPr>
      </w:pPr>
    </w:p>
    <w:sectPr w:rsidR="00C10C6C" w:rsidSect="00BC4CA6">
      <w:pgSz w:w="11900" w:h="16838"/>
      <w:pgMar w:top="1130" w:right="844" w:bottom="115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96" w:rsidRDefault="004D3A96" w:rsidP="00BC4CA6">
      <w:r>
        <w:separator/>
      </w:r>
    </w:p>
  </w:endnote>
  <w:endnote w:type="continuationSeparator" w:id="0">
    <w:p w:rsidR="004D3A96" w:rsidRDefault="004D3A96" w:rsidP="00B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96" w:rsidRDefault="004D3A96" w:rsidP="00BC4CA6">
      <w:r>
        <w:separator/>
      </w:r>
    </w:p>
  </w:footnote>
  <w:footnote w:type="continuationSeparator" w:id="0">
    <w:p w:rsidR="004D3A96" w:rsidRDefault="004D3A96" w:rsidP="00BC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 w15:restartNumberingAfterBreak="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C"/>
    <w:rsid w:val="001D0407"/>
    <w:rsid w:val="00232765"/>
    <w:rsid w:val="00272714"/>
    <w:rsid w:val="002D59B4"/>
    <w:rsid w:val="003921CA"/>
    <w:rsid w:val="003F528E"/>
    <w:rsid w:val="004D3A96"/>
    <w:rsid w:val="00594D35"/>
    <w:rsid w:val="00613E4C"/>
    <w:rsid w:val="006373BF"/>
    <w:rsid w:val="006D2208"/>
    <w:rsid w:val="008D5F39"/>
    <w:rsid w:val="00BC4CA6"/>
    <w:rsid w:val="00C10C6C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ECB4"/>
  <w15:docId w15:val="{3CEB8A0C-D678-44AA-B894-DF3B264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3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4C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CA6"/>
  </w:style>
  <w:style w:type="paragraph" w:styleId="aa">
    <w:name w:val="footer"/>
    <w:basedOn w:val="a"/>
    <w:link w:val="ab"/>
    <w:uiPriority w:val="99"/>
    <w:unhideWhenUsed/>
    <w:rsid w:val="00BC4C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98AC-FFAA-4B64-87A4-DBD5096B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2217</Words>
  <Characters>12639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2020-08-06T05:20:00Z</cp:lastPrinted>
  <dcterms:created xsi:type="dcterms:W3CDTF">2020-09-14T04:59:00Z</dcterms:created>
  <dcterms:modified xsi:type="dcterms:W3CDTF">2020-09-21T00:48:00Z</dcterms:modified>
</cp:coreProperties>
</file>