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5D" w:rsidRDefault="0033395D" w:rsidP="003339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ОБЩАЯ ИНФОРМАЦИЯ О </w:t>
      </w:r>
    </w:p>
    <w:p w:rsidR="0033395D" w:rsidRDefault="0033395D" w:rsidP="003339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н</w:t>
      </w:r>
      <w:r>
        <w:rPr>
          <w:rFonts w:ascii="Arial" w:hAnsi="Arial" w:cs="Arial"/>
          <w:b/>
          <w:bCs/>
          <w:color w:val="333333"/>
          <w:sz w:val="23"/>
          <w:szCs w:val="23"/>
        </w:rPr>
        <w:t>ормативно-правов</w:t>
      </w:r>
      <w:r>
        <w:rPr>
          <w:rFonts w:ascii="Arial" w:hAnsi="Arial" w:cs="Arial"/>
          <w:b/>
          <w:bCs/>
          <w:color w:val="333333"/>
          <w:sz w:val="23"/>
          <w:szCs w:val="23"/>
        </w:rPr>
        <w:t>ой базе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профессионального</w:t>
      </w:r>
    </w:p>
    <w:p w:rsidR="0033395D" w:rsidRDefault="0033395D" w:rsidP="0033395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ориентирования в инклюзивной школе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0" w:name="100077"/>
      <w:bookmarkEnd w:id="0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Правовое поле деятельности по профессиональному ориентированию в инклюзивной школе образуют основополагающие международные и отечественные документы, направляющие поиски вариантов равноценного воспитания трудоспособной личности, желающей и могущей активно включиться в профессиональную деятельность после завершения образования, несмотря на ограничения здоровья.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100078"/>
      <w:bookmarkEnd w:id="1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С 1993 г. в </w:t>
      </w:r>
      <w:hyperlink r:id="rId4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Конституции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РФ определена свобода труда. Это определение дает юридическую возможность свободного выбора из объективно существующего сложного множества (47 тысяч специальностей), называемого миром профессий, - разнообразные описания этого мира составляют его современную картину (Назимов, 1998; Райс, 2000;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Джуэлл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2001;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Пчелинова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2011), в которой необходимо свободно ориентироваться. Другими словами, свободу труда, прежде всего, необходимо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понимать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свободу ориентировки в целостном мире профессий и специальностей.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79"/>
      <w:bookmarkEnd w:id="2"/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 xml:space="preserve">В послевоенные годы в нашей стране формулировался государственный заказ различным научным и практическим учреждениям на разработку и использование информации о профессиях, поскольку деятельность в области профориентации была обусловлена законодательно, - в соответствии со ст. 40 Конституции СССР (Актуальные вопросы повышения эффективности профориентации..., 1985). В то время в стране был открыт 41 центр профориентации, и складывалось возможное разделение труда специалистов - врач, профконсультант,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психодиагност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профессиограф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(Балашова, Безбородко, Коровина, Панкова, 1990).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080"/>
      <w:bookmarkEnd w:id="3"/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 xml:space="preserve">Однако целостный банк информации о профессиях так и не был создан. Был накоплен положительный опыт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профориентирования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молодежи в условиях восприятия труда как права и обязанности (обязательность труда имела место во всех текстах конституций, начиная с 1918 г.). Тогда определение права на труд предполагало форму государственного обеспечения всеобщей занятости, был неприемлем подход от принципа свободы труда.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100081"/>
      <w:bookmarkEnd w:id="4"/>
      <w:r>
        <w:rPr>
          <w:rFonts w:ascii="Arial" w:hAnsi="Arial" w:cs="Arial"/>
          <w:color w:val="000000"/>
          <w:sz w:val="23"/>
          <w:szCs w:val="23"/>
        </w:rPr>
        <w:t>Идея свободы труда воспринималась как угроза всей социалистической системе хозяйствования с ее жестким государственным планированием и партийными рычагами обеспечения занятости.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082"/>
      <w:bookmarkEnd w:id="5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Профориентация базировалась на разрозненных информационных материалах, хотя они назывались системными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Федоришин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Б.А.,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Карпиловская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С.Я., Ткаченко Е.М. и др., 1977). Государством даже не ставилась задача составления полномасштабного описания мира профессий для этих целей, поскольку на первый план выступала задача преодоления "дефицита" трудовых постов, начиная с 1917 г. До Великой отечественной войны это были рабочие профессии, а в 1950-е годы, - инженерные.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" w:name="100083"/>
      <w:bookmarkEnd w:id="6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В конце 1970-х рабочие профессии снова становились дефицитными. В те годы культивировалась система длительного стажа работы на одном месте, во многом работодателям вменялось принимать на работу, удерживать и воспитывать в своем штате лиц, возможно, совершенно не подходящих для выполнения поставленных перед ними задач.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" w:name="100084"/>
      <w:bookmarkEnd w:id="7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Человек, ищущий себя и способный к смене множества мест работы, квалифицировался как "летун", подвергался осмеянию. Право на труд наделяет человека возможностью так или иначе реализовывать свои способности к труду, а принцип свободы труда означает именно добровольность конкретной реализации таких способностей или же отказ от их использования в пользу другой сферы деятельности на фоне доступности информации обо всех видах труда как социально равноценных.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" w:name="100085"/>
      <w:bookmarkEnd w:id="8"/>
      <w:r>
        <w:rPr>
          <w:rFonts w:ascii="Arial" w:hAnsi="Arial" w:cs="Arial"/>
          <w:color w:val="000000"/>
          <w:sz w:val="23"/>
          <w:szCs w:val="23"/>
        </w:rPr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 xml:space="preserve">Поиски вариантов реализации важнейшей нравственной идеи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природосообразного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профессионального развития имели место на всех этапах развития общества. Возможность правового ее воплощения в странах - членах Международной Организации Труда (МОТ) </w:t>
      </w:r>
      <w:r>
        <w:rPr>
          <w:rFonts w:ascii="Arial" w:hAnsi="Arial" w:cs="Arial"/>
          <w:color w:val="000000"/>
          <w:sz w:val="23"/>
          <w:szCs w:val="23"/>
        </w:rPr>
        <w:lastRenderedPageBreak/>
        <w:t>возникает в период с 1932 г. - с начала действия Конвенции 29 об упразднении принудительного труда (Конвенции и рекомендации).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" w:name="100086"/>
      <w:bookmarkEnd w:id="9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По этой причине базой для разработки концепции инклюзивной профориентации послужили не только психологические, но и юридические источники о понятии подходящей работы, его юридическое, экономическое и психологическое толкование.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0" w:name="100087"/>
      <w:bookmarkEnd w:id="10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В 1934 г. в Конвенции 44 о безработице появляется понятие "подходящее место" для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ходатайствующего о помощи лица. В перечень характеристик, в соответствии с которыми место не может считаться подходящим, входит и такая: "... если ставка заработной платы ниже или другие условия труда менее благоприятны, чем условия, которые заинтересованное лицо имело бы основание ожидать, принимая в расчет заработную плату и другие условия труда, к которым оно привыкло в своей основной профессии и в районе, где оно обыкновенно работало, или которыми оно бы пользовалось, если бы продолжало так работать (в случаях, когда место предлагается в обычной профессии заинтересованного лица и в районе, где оно регулярно работало последнее время и чем условия, обычно наблюдаемые в данное время в профессии и в районе, где ему предлагается место" (Конвенции и рекомендации..., С. 340).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100088"/>
      <w:bookmarkEnd w:id="11"/>
      <w:r>
        <w:rPr>
          <w:rFonts w:ascii="Arial" w:hAnsi="Arial" w:cs="Arial"/>
          <w:color w:val="000000"/>
          <w:sz w:val="23"/>
          <w:szCs w:val="23"/>
        </w:rPr>
        <w:t xml:space="preserve">Определение "и другие условия труда менее благоприятны" входит составной частью в понятие неподходящего места, и оно, конечно же, связано с психологическими аспектами понимания благоприятных условий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взаимосоответствия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человека и работы.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2" w:name="100089"/>
      <w:bookmarkEnd w:id="12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В Рекомендации 46, принятой в 1936 г., о постепенном упразднении вербовки говорится: "должно быть проведение необходимости и желательности политики, направленной на постепенное упразднение вербовки рабочей силы и на развитие ее свободного предложения" (там же, С. 392). Так, в документы, регулирующие трудовые правоотношения, входят психологические понятия, обусловливающие субъектную сторону развития человека в труде.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3" w:name="100090"/>
      <w:bookmarkEnd w:id="13"/>
      <w:r>
        <w:rPr>
          <w:rFonts w:ascii="Arial" w:hAnsi="Arial" w:cs="Arial"/>
          <w:color w:val="000000"/>
          <w:sz w:val="23"/>
          <w:szCs w:val="23"/>
        </w:rPr>
        <w:t xml:space="preserve">Впоследствии в 1944 г. Международной конференцией труда была принята новая концепция управления трудом не как противоборством пролетариата и капитала, а как их взаимодействия на базе основополагающего принципа - труд не является товаром, а есть условие развития и существования. Очень важно понимать, что свободный или достойный труд - это прежде всего, явление, понимаемое как не товар. В Рекомендации 71 об урегулировании вопросов занятости в период перехода от войны к миру (1944) уделяется "... особое и неотложное внимание развитию соответствующих методов и приемов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профориентирования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взрослых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трудящихся... Компетентные власти в сотрудничестве с заинтересованными частными организациями должны развивать и поддерживать соответствующую систему обучения работников профессионального ориентирования" (Конвенции и рекомендации, С. 658).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4" w:name="100091"/>
      <w:bookmarkEnd w:id="14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В Конвенции 88 об организации службы занятости (1948 г.) говорится об обеспечении странами - членами МОТ содержания бесплатной государственной службы занятости, которая "... оказывает содействие трудящимся в подыскании подходящей работы...; в получении профессионального ориентирования, подготовки или переобучения...; направляет на вакантные должности кандидатов с подходящей квалификацией...; организует обмен списками ищущих работу и вакантных должностей между подразделениями службы, когда свободные должности не могут быть заполнены подходящими кандидатами...; облегчает перемену профессий для согласования предложения рабочей силы со спросом на нее в различных видах занятий...; в рамках служб занятости и профессионального ориентирования предпринимаются и разрабатываются специальные мероприятия для подростков" (Конвенции и рекомендации..., С. 867).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5" w:name="100092"/>
      <w:bookmarkEnd w:id="15"/>
      <w:r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В Рекомендации 87 о профессиональном ориентировании (1949 г.) определен термин "профессиональное ориентирование", который означает: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6" w:name="100093"/>
      <w:bookmarkEnd w:id="16"/>
      <w:r>
        <w:rPr>
          <w:rFonts w:ascii="Arial" w:hAnsi="Arial" w:cs="Arial"/>
          <w:color w:val="000000"/>
          <w:sz w:val="23"/>
          <w:szCs w:val="23"/>
        </w:rPr>
        <w:t>1) оказание отдельным лицам помощи в разрешении вопросов, связанных с выбором профессии или продвижением по службе с учетом наклонностей заинтересованного лица и соотношения между ними и возможностями занятости;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7" w:name="100094"/>
      <w:bookmarkEnd w:id="17"/>
      <w:r>
        <w:rPr>
          <w:rFonts w:ascii="Arial" w:hAnsi="Arial" w:cs="Arial"/>
          <w:color w:val="000000"/>
          <w:sz w:val="23"/>
          <w:szCs w:val="23"/>
        </w:rPr>
        <w:t>2) основывается на свободном и добровольном выборе самого заинтересованного лица;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8" w:name="100095"/>
      <w:bookmarkEnd w:id="18"/>
      <w:r>
        <w:rPr>
          <w:rFonts w:ascii="Arial" w:hAnsi="Arial" w:cs="Arial"/>
          <w:color w:val="000000"/>
          <w:sz w:val="23"/>
          <w:szCs w:val="23"/>
        </w:rPr>
        <w:t>3) предоставление данному лицу всех возможностей для его развития и получения им полного удовлетворения от своей работы, с учетом наиболее эффективного использования имеющейся в стране рабочей силы;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9" w:name="100096"/>
      <w:bookmarkEnd w:id="19"/>
      <w:r>
        <w:rPr>
          <w:rFonts w:ascii="Arial" w:hAnsi="Arial" w:cs="Arial"/>
          <w:color w:val="000000"/>
          <w:sz w:val="23"/>
          <w:szCs w:val="23"/>
        </w:rPr>
        <w:lastRenderedPageBreak/>
        <w:t>4) является непрерывным процессом, основные принципы которого являются неизменными, независимо от возраста получающих советы лиц;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0" w:name="100097"/>
      <w:bookmarkEnd w:id="20"/>
      <w:r>
        <w:rPr>
          <w:rFonts w:ascii="Arial" w:hAnsi="Arial" w:cs="Arial"/>
          <w:color w:val="000000"/>
          <w:sz w:val="23"/>
          <w:szCs w:val="23"/>
        </w:rPr>
        <w:t>5) средства профессионального ориентирования должны отвечать потребностям каждой страны;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1" w:name="100098"/>
      <w:bookmarkEnd w:id="21"/>
      <w:r>
        <w:rPr>
          <w:rFonts w:ascii="Arial" w:hAnsi="Arial" w:cs="Arial"/>
          <w:color w:val="000000"/>
          <w:sz w:val="23"/>
          <w:szCs w:val="23"/>
        </w:rPr>
        <w:t>6) в максимально возможной степени они должны предоставляться всем нуждающимся в них лицам, как подросткам, включая школьников, так и совершеннолетним.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2" w:name="100099"/>
      <w:bookmarkEnd w:id="22"/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Рекомендуется в период общего образования в программу обучения включить профессиональное ориентирование предварительного характера, а с совершеннолетними - "Консультации по профессиональным вопросам". Необходимо вести подготовку должностных лиц и "... исследования по таким вопросам, как: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3" w:name="100100"/>
      <w:bookmarkEnd w:id="23"/>
      <w:r>
        <w:rPr>
          <w:rFonts w:ascii="Arial" w:hAnsi="Arial" w:cs="Arial"/>
          <w:color w:val="000000"/>
          <w:sz w:val="23"/>
          <w:szCs w:val="23"/>
        </w:rPr>
        <w:t>a) методы проведения личных бесед;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4" w:name="100101"/>
      <w:bookmarkEnd w:id="24"/>
      <w:r>
        <w:rPr>
          <w:rFonts w:ascii="Arial" w:hAnsi="Arial" w:cs="Arial"/>
          <w:color w:val="000000"/>
          <w:sz w:val="23"/>
          <w:szCs w:val="23"/>
        </w:rPr>
        <w:t>b) анализ способностей, требуемых для различных профессий;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5" w:name="100102"/>
      <w:bookmarkEnd w:id="25"/>
      <w:r>
        <w:rPr>
          <w:rFonts w:ascii="Arial" w:hAnsi="Arial" w:cs="Arial"/>
          <w:color w:val="000000"/>
          <w:sz w:val="23"/>
          <w:szCs w:val="23"/>
        </w:rPr>
        <w:t>c) предоставление информационного материала о различных отраслях промышленности и профессиях, подходящего для использования в целях профессионального ориентирования;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6" w:name="100103"/>
      <w:bookmarkEnd w:id="26"/>
      <w:r>
        <w:rPr>
          <w:rFonts w:ascii="Arial" w:hAnsi="Arial" w:cs="Arial"/>
          <w:color w:val="000000"/>
          <w:sz w:val="23"/>
          <w:szCs w:val="23"/>
        </w:rPr>
        <w:t>d) проведение испытаний способностей и других психологических тестов;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7" w:name="100104"/>
      <w:bookmarkEnd w:id="27"/>
      <w:r>
        <w:rPr>
          <w:rFonts w:ascii="Arial" w:hAnsi="Arial" w:cs="Arial"/>
          <w:color w:val="000000"/>
          <w:sz w:val="23"/>
          <w:szCs w:val="23"/>
        </w:rPr>
        <w:t>e) разработка типовых опросников для профессионального ориентирования;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8" w:name="100105"/>
      <w:bookmarkEnd w:id="28"/>
      <w:r>
        <w:rPr>
          <w:rFonts w:ascii="Arial" w:hAnsi="Arial" w:cs="Arial"/>
          <w:color w:val="000000"/>
          <w:sz w:val="23"/>
          <w:szCs w:val="23"/>
        </w:rPr>
        <w:t>f) определение эффективности профессионального ориентирования" (Конвенции и рекомендации..., С. 1009).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9" w:name="100106"/>
      <w:bookmarkEnd w:id="29"/>
      <w:r>
        <w:rPr>
          <w:rFonts w:ascii="Arial" w:hAnsi="Arial" w:cs="Arial"/>
          <w:color w:val="000000"/>
          <w:sz w:val="23"/>
          <w:szCs w:val="23"/>
        </w:rPr>
        <w:t xml:space="preserve">   </w:t>
      </w:r>
      <w:bookmarkStart w:id="30" w:name="_GoBack"/>
      <w:bookmarkEnd w:id="30"/>
      <w:r>
        <w:rPr>
          <w:rFonts w:ascii="Arial" w:hAnsi="Arial" w:cs="Arial"/>
          <w:color w:val="000000"/>
          <w:sz w:val="23"/>
          <w:szCs w:val="23"/>
        </w:rPr>
        <w:t>Как видим, программа профессионального ориентирования давно определена международным законодателем, и все ее пункты касаются деятельности специально подготовленных людей, однако их профессиональная подготовка в нашей стране не осуществляется. Настоящие методические рекомендации направлены на самоподготовку таких специалистов в условиях инклюзивной школы.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1" w:name="100107"/>
      <w:bookmarkEnd w:id="31"/>
      <w:r>
        <w:rPr>
          <w:rFonts w:ascii="Arial" w:hAnsi="Arial" w:cs="Arial"/>
          <w:color w:val="000000"/>
          <w:sz w:val="23"/>
          <w:szCs w:val="23"/>
        </w:rPr>
        <w:t>Несмотря на то, что с 1949 г. данная конвенция в России не была ратифицирована &lt;2&gt;, в 1996 году в </w:t>
      </w:r>
      <w:hyperlink r:id="rId5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Законе</w:t>
        </w:r>
      </w:hyperlink>
      <w:r>
        <w:rPr>
          <w:rFonts w:ascii="Arial" w:hAnsi="Arial" w:cs="Arial"/>
          <w:color w:val="000000"/>
          <w:sz w:val="23"/>
          <w:szCs w:val="23"/>
        </w:rPr>
        <w:t> РФ "О занятости в РФ" появляются понятия "подходящей" и "неподходящей" работы, а понятие "трудоустройство" определяется как "процесс подыскания подходящей работы, подготовки к ней и устройства на эту работу".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2" w:name="100108"/>
      <w:bookmarkEnd w:id="32"/>
      <w:r>
        <w:rPr>
          <w:rFonts w:ascii="Arial" w:hAnsi="Arial" w:cs="Arial"/>
          <w:color w:val="000000"/>
          <w:sz w:val="23"/>
          <w:szCs w:val="23"/>
        </w:rPr>
        <w:t>--------------------------------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" w:name="100109"/>
      <w:bookmarkEnd w:id="33"/>
      <w:r>
        <w:rPr>
          <w:rFonts w:ascii="Arial" w:hAnsi="Arial" w:cs="Arial"/>
          <w:color w:val="000000"/>
          <w:sz w:val="23"/>
          <w:szCs w:val="23"/>
        </w:rPr>
        <w:t>&lt;2&gt; Конвенцию N 105 об упразднении принудительного труда от 25 июня 1957 г. Россия ратифицировала в марте 1998 г. - через 41 год со дня ее подписания. Конвенция запрещает принудительный или обязательный труд: в качестве средства политического воздействия или воспитания или 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 в качестве метода мобилизации и использования рабочей силы для нужд экономического развития; в качестве средства поддержания трудовой дисциплины в качестве средства наказания за участие в забастовках; в качестве меры дискриминации по признакам расовой, социальной и национальной принадлежности или вероисповедания. Примерами использования такого труда граждан являются - освоение целинных и залежных земель, привлечение инженерно-технического персонала предприятий, научно-технических работников учреждений, преподавателей и студентов вузов, учителей и школьников, военнослужащих к работе на овощных базах или уборке урожая и других местах.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" w:name="100110"/>
      <w:bookmarkEnd w:id="34"/>
      <w:r>
        <w:rPr>
          <w:rFonts w:ascii="Arial" w:hAnsi="Arial" w:cs="Arial"/>
          <w:color w:val="000000"/>
          <w:sz w:val="23"/>
          <w:szCs w:val="23"/>
        </w:rPr>
        <w:t xml:space="preserve">Подготовкой к ратификации конвенций МОТ в Советском Союзе занимался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Госкомтруд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СССР. За 10 лет, с 1970 по 1979 гг. были подготовлены к ратификации и ратифицированы Президиумом Верховного Совета СССР три конвенции - N 138, N 142, N 149, за последующие девять лет, с 1980 по 1988 гг., - тоже три конвенции - N 134, N 148, N 159. Причем ратификация последних двух N 148 - о защите трудящихся от профессионального риска, вызываемого загрязнением воздуха, шумом и вибрацией на рабочих местах от 20 июля 1977 г., и N 159 - о профессиональной реабилитации и занятости инвалидов от 20 июня 1983 г. несомненно, была ускорена настоятельными требованиями жизни. Медленно происходят изменения и в новом государстве - Российской Федерации. На 1 января 2007 г. всего было принято 188 конвенций, а Россия является участницей 61 ратифицированных конвенции и протокола, а действуют 50, поскольку исключены конвенции NN 10, 15, 32, 58, 59, 60, 112, 123 как утратившие силу. За время существования РФ были ратифицированы всего девять конвенций. Если такими темпами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будет идти эта работа, то на ратификацию оставшихся конвенций МОТ потребуется не один десяток лет. Ратификация конвенций так называемыми развитыми странами мира превышает успехи России в два - три раза. (Киселев, 2005).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" w:name="100111"/>
      <w:bookmarkEnd w:id="35"/>
      <w:r>
        <w:rPr>
          <w:rFonts w:ascii="Arial" w:hAnsi="Arial" w:cs="Arial"/>
          <w:color w:val="000000"/>
          <w:sz w:val="23"/>
          <w:szCs w:val="23"/>
        </w:rPr>
        <w:t>В соответствии со </w:t>
      </w:r>
      <w:hyperlink r:id="rId6" w:anchor="x0O6561Popgv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ст. 4</w:t>
        </w:r>
      </w:hyperlink>
      <w:r>
        <w:rPr>
          <w:rFonts w:ascii="Arial" w:hAnsi="Arial" w:cs="Arial"/>
          <w:color w:val="000000"/>
          <w:sz w:val="23"/>
          <w:szCs w:val="23"/>
        </w:rPr>
        <w:t> этого закона подходящей считается такая работа, которая соответствует профессиональной пригодности работника с учетом уровня его профессиональной подготовки, условиям последнего места работы, состоянию здоровья, транспортной доступности рабочего места, определенной органом местного самоуправления с учетом развития сети общественного транспорта в той или иной местности.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" w:name="100112"/>
      <w:bookmarkEnd w:id="36"/>
      <w:r>
        <w:rPr>
          <w:rFonts w:ascii="Arial" w:hAnsi="Arial" w:cs="Arial"/>
          <w:color w:val="000000"/>
          <w:sz w:val="23"/>
          <w:szCs w:val="23"/>
        </w:rPr>
        <w:t>В трудовом праве выявляется основной признак подходящей работы - ее соответствие профессиональной пригодности работника, при этом учитываются уровень профессиональной подготовки, прежняя работа, состояние здоровья, транспортная доступность рабочего места. "По смыслу закона предлагаемая работа признается подходящей, если безработный гражданин с учетом его возраста, состояния здоровья и других особенностей способен ее выполнить, и поэтому не должен отказываться от этого предложения" (Пашков, 1994, С. 102.).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" w:name="100113"/>
      <w:bookmarkEnd w:id="37"/>
      <w:r>
        <w:rPr>
          <w:rFonts w:ascii="Arial" w:hAnsi="Arial" w:cs="Arial"/>
          <w:color w:val="000000"/>
          <w:sz w:val="23"/>
          <w:szCs w:val="23"/>
        </w:rPr>
        <w:t>Вот здесь-то, по-видимому, и коренится ключевой вопрос: как определить на какую работу "способен" гражданин и как ему помочь определиться в этом самостоятельно. В Трудовом </w:t>
      </w:r>
      <w:hyperlink r:id="rId7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Кодексе</w:t>
        </w:r>
      </w:hyperlink>
      <w:r>
        <w:rPr>
          <w:rFonts w:ascii="Arial" w:hAnsi="Arial" w:cs="Arial"/>
          <w:color w:val="000000"/>
          <w:sz w:val="23"/>
          <w:szCs w:val="23"/>
        </w:rPr>
        <w:t> РФ, положения которого регулируют деятельность занятых, т.е. работающих граждан, понятие подходящая работа не употребляется. А как же тогда быть с правом "свободно распоряжаться своими способностями к труду"?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8" w:name="100114"/>
      <w:bookmarkEnd w:id="38"/>
      <w:r>
        <w:rPr>
          <w:rFonts w:ascii="Arial" w:hAnsi="Arial" w:cs="Arial"/>
          <w:color w:val="000000"/>
          <w:sz w:val="23"/>
          <w:szCs w:val="23"/>
        </w:rPr>
        <w:t>В </w:t>
      </w:r>
      <w:hyperlink r:id="rId8" w:anchor="IOoyCCMDf6VT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ст. 37</w:t>
        </w:r>
      </w:hyperlink>
      <w:r>
        <w:rPr>
          <w:rFonts w:ascii="Arial" w:hAnsi="Arial" w:cs="Arial"/>
          <w:color w:val="000000"/>
          <w:sz w:val="23"/>
          <w:szCs w:val="23"/>
        </w:rPr>
        <w:t> Конституции РФ декларируется: "Труд свободен. Каждый имеет право свободно распоряжаться своими способностями к труду, выбирать род деятельности и профессию", однако это право не предполагает обязанность государства обеспечить получение работы по избранной профессии, роду деятельности и не гарантирует гражданину право на занятие конкретной должности.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9" w:name="100115"/>
      <w:bookmarkEnd w:id="39"/>
      <w:r>
        <w:rPr>
          <w:rFonts w:ascii="Arial" w:hAnsi="Arial" w:cs="Arial"/>
          <w:color w:val="000000"/>
          <w:sz w:val="23"/>
          <w:szCs w:val="23"/>
        </w:rPr>
        <w:t>В сфере трудовых отношений свобода труда проявляется в договорном характере труда и находит отражение в отраслевом принципе трудового права - принципе свободы трудового договора, который реализуется его сторонами в рамках, установленных законодателем как в интересах работника, так и в интересах работодателя.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0" w:name="100116"/>
      <w:bookmarkEnd w:id="40"/>
      <w:r>
        <w:rPr>
          <w:rFonts w:ascii="Arial" w:hAnsi="Arial" w:cs="Arial"/>
          <w:color w:val="000000"/>
          <w:sz w:val="23"/>
          <w:szCs w:val="23"/>
        </w:rPr>
        <w:t>Свобода труда обеспечивается не только запрещением принудительного или обязательного труда, но и соблюдением конституционного принципа равенства (</w:t>
      </w:r>
      <w:hyperlink r:id="rId9" w:anchor="z9CQTU0uOTUw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ч. 1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0" w:anchor="z9CQTU0uOTUw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 ст. 19</w:t>
        </w:r>
      </w:hyperlink>
      <w:r>
        <w:rPr>
          <w:rFonts w:ascii="Arial" w:hAnsi="Arial" w:cs="Arial"/>
          <w:color w:val="000000"/>
          <w:sz w:val="23"/>
          <w:szCs w:val="23"/>
        </w:rPr>
        <w:t> Конституции). С принципом равенства тесно связан принцип запрещения дискриминации труда.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1" w:name="100117"/>
      <w:bookmarkEnd w:id="41"/>
      <w:r>
        <w:rPr>
          <w:rFonts w:ascii="Arial" w:hAnsi="Arial" w:cs="Arial"/>
          <w:color w:val="000000"/>
          <w:sz w:val="23"/>
          <w:szCs w:val="23"/>
        </w:rPr>
        <w:t>В 1999 г. Конституционный Суд РФ заявил: "... свобода труда предполагает обеспечение каждому возможности на равных с другими гражданами условиях и без какой-либо дискриминации вступать в трудовые отношения, реализуя свои способности к труду". Применение принципа равенства исключает возможность предъявления разных требований к лицам, выполняющим одинаковые по своему содержанию трудовые обязанности (Постановление Конституционного Суда от 27 декабря 1999 г. N 19-П//СЗ РФ. 2000. N 3. Ст. 354).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2" w:name="100118"/>
      <w:bookmarkEnd w:id="42"/>
      <w:r>
        <w:rPr>
          <w:rFonts w:ascii="Arial" w:hAnsi="Arial" w:cs="Arial"/>
          <w:color w:val="000000"/>
          <w:sz w:val="23"/>
          <w:szCs w:val="23"/>
        </w:rPr>
        <w:t xml:space="preserve">Все работники должны наделяться равными правами. Не допускается установление в каких бы то ни было источниках трудового права (ст. 5, 7 - 9 ТК) преимуществ или ограничений в зависимости от обстоятельств, не связанных с деловыми качествами работника, характером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содержанием труда выполняемого труда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условиями его выполнения (Комментарий к Конституции Российской Федерации, 2009. С. 220).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3" w:name="100119"/>
      <w:bookmarkEnd w:id="43"/>
      <w:r>
        <w:rPr>
          <w:rFonts w:ascii="Arial" w:hAnsi="Arial" w:cs="Arial"/>
          <w:color w:val="000000"/>
          <w:sz w:val="23"/>
          <w:szCs w:val="23"/>
        </w:rPr>
        <w:t>В случаях наличия членства гражданина в рядах действительных профессиональных союзов как деятельных ассоциаций конкретных специалистов, производственной и непроизводственной сфер, регулирующих различные их отношения в обществе и государстве, - эта помощь человеку должна оказываться там. В других случаях, когда гражданин-трудящийся оказывается оторванным от своей профессиональной общности в силу различных причин, эта помощь оказывается в службе занятости.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4" w:name="100120"/>
      <w:bookmarkEnd w:id="44"/>
      <w:r>
        <w:rPr>
          <w:rFonts w:ascii="Arial" w:hAnsi="Arial" w:cs="Arial"/>
          <w:color w:val="000000"/>
          <w:sz w:val="23"/>
          <w:szCs w:val="23"/>
        </w:rPr>
        <w:t xml:space="preserve">В настоящее время государственная политика в области профориентационной работы с лицами с инвалидностью и ОВЗ обусловливается необходимостью системного подхода и учета их психофизических возможностей и состояния здоровья, а для инвалидов рекомендаций федерального учреждения медико-социальной экспертизы в индивидуальной программе реабилитации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инвалида, содержащих рекомендации в части профессиональной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реабилитации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 том числе профессиональной ориентации, содействия в трудоустройстве и рекомендуемых видах и условиях труда.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5" w:name="100121"/>
      <w:bookmarkEnd w:id="45"/>
      <w:r>
        <w:rPr>
          <w:rFonts w:ascii="Arial" w:hAnsi="Arial" w:cs="Arial"/>
          <w:color w:val="000000"/>
          <w:sz w:val="23"/>
          <w:szCs w:val="23"/>
        </w:rPr>
        <w:t>Основными направлениями профессиональной ориентации (комплекса специальных мер в профессиональном самоопределении и выборе оптимального вида занятости гражданина с учетом его потребностей, индивидуальных особенностей и возможностей, а также востребованности профессии (специальности) на рынке труда) являются: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6" w:name="100122"/>
      <w:bookmarkEnd w:id="46"/>
      <w:r>
        <w:rPr>
          <w:rFonts w:ascii="Arial" w:hAnsi="Arial" w:cs="Arial"/>
          <w:color w:val="000000"/>
          <w:sz w:val="23"/>
          <w:szCs w:val="23"/>
        </w:rPr>
        <w:t>профессиональная информация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7" w:name="100123"/>
      <w:bookmarkEnd w:id="47"/>
      <w:r>
        <w:rPr>
          <w:rFonts w:ascii="Arial" w:hAnsi="Arial" w:cs="Arial"/>
          <w:color w:val="000000"/>
          <w:sz w:val="23"/>
          <w:szCs w:val="23"/>
        </w:rPr>
        <w:t>профессиональная консультация 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8" w:name="100124"/>
      <w:bookmarkEnd w:id="48"/>
      <w:r>
        <w:rPr>
          <w:rFonts w:ascii="Arial" w:hAnsi="Arial" w:cs="Arial"/>
          <w:color w:val="000000"/>
          <w:sz w:val="23"/>
          <w:szCs w:val="23"/>
        </w:rPr>
        <w:t>профессиональный подбор 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9" w:name="100125"/>
      <w:bookmarkEnd w:id="49"/>
      <w:r>
        <w:rPr>
          <w:rFonts w:ascii="Arial" w:hAnsi="Arial" w:cs="Arial"/>
          <w:color w:val="000000"/>
          <w:sz w:val="23"/>
          <w:szCs w:val="23"/>
        </w:rPr>
        <w:t>профессиональный отбор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0" w:name="100126"/>
      <w:bookmarkEnd w:id="50"/>
      <w:r>
        <w:rPr>
          <w:rFonts w:ascii="Arial" w:hAnsi="Arial" w:cs="Arial"/>
          <w:color w:val="000000"/>
          <w:sz w:val="23"/>
          <w:szCs w:val="23"/>
        </w:rPr>
        <w:t>профессиональная, производственная и социальная адаптация -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1" w:name="100127"/>
      <w:bookmarkEnd w:id="51"/>
      <w:r>
        <w:rPr>
          <w:rFonts w:ascii="Arial" w:hAnsi="Arial" w:cs="Arial"/>
          <w:color w:val="000000"/>
          <w:sz w:val="23"/>
          <w:szCs w:val="23"/>
        </w:rPr>
        <w:t>Основанием для организации в инклюзивных школах системы профессионального ориентирования обучающихся с инвалидностью и ОВЗ являются следующие нормативные правовые акты: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2" w:name="100128"/>
      <w:bookmarkEnd w:id="52"/>
      <w:r>
        <w:rPr>
          <w:rFonts w:ascii="Arial" w:hAnsi="Arial" w:cs="Arial"/>
          <w:color w:val="000000"/>
          <w:sz w:val="23"/>
          <w:szCs w:val="23"/>
        </w:rPr>
        <w:t>Федеральный </w:t>
      </w:r>
      <w:hyperlink r:id="rId11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закон</w:t>
        </w:r>
      </w:hyperlink>
      <w:r>
        <w:rPr>
          <w:rFonts w:ascii="Arial" w:hAnsi="Arial" w:cs="Arial"/>
          <w:color w:val="000000"/>
          <w:sz w:val="23"/>
          <w:szCs w:val="23"/>
        </w:rPr>
        <w:t> от 3 мая 2012 г. N 46-ФЗ "О ратификации Конвенции о правах инвалидов";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3" w:name="100129"/>
      <w:bookmarkEnd w:id="53"/>
      <w:r>
        <w:rPr>
          <w:rFonts w:ascii="Arial" w:hAnsi="Arial" w:cs="Arial"/>
          <w:color w:val="000000"/>
          <w:sz w:val="23"/>
          <w:szCs w:val="23"/>
        </w:rPr>
        <w:t>Конвенция N 142 Международной организации труда "О профессиональной ориентации и профессиональной подготовке в области развития людских ресурсов" (Заключена в г. Женеве 23.06.1975);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4" w:name="100130"/>
      <w:bookmarkEnd w:id="54"/>
      <w:r>
        <w:rPr>
          <w:rFonts w:ascii="Arial" w:hAnsi="Arial" w:cs="Arial"/>
          <w:color w:val="000000"/>
          <w:sz w:val="23"/>
          <w:szCs w:val="23"/>
        </w:rPr>
        <w:t>Федеральный закон от 24 ноября 1995 г. N 181-ФЗ "О социальной защите инвалидов в Российской Федерации" (с последующими изменениями и дополнениями);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5" w:name="100131"/>
      <w:bookmarkEnd w:id="55"/>
      <w:r>
        <w:rPr>
          <w:rFonts w:ascii="Arial" w:hAnsi="Arial" w:cs="Arial"/>
          <w:color w:val="000000"/>
          <w:sz w:val="23"/>
          <w:szCs w:val="23"/>
        </w:rPr>
        <w:t>Закон Российской Федерации от 19 апреля 1991 г. N 1032-1 (редакция от 29 декабря 2015 г.) "О занятости населения в Российской Федерации", статья 12 которого гарантирует гражданам Российской Федерации свободу выбора рода деятельности, профессии (специальности), вида и характера труда; защиту от безработицы; бесплатное содействие в подборе подходящей работы и трудоустройстве при посредничестве органов службы занятости; информирование о положении на рынке труда. Безработным гражданам гарантируются: социальная поддержка; 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образования;</w:t>
      </w:r>
    </w:p>
    <w:bookmarkStart w:id="56" w:name="100132"/>
    <w:bookmarkEnd w:id="56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"https://sudact.ru/law/postanovlenie-mintruda-rf-ot-27091996-n-1/prilozhenie/ii/6/"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Постановление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Минтруда России от 27 сентября 1996 г. N 1 "Об утверждении Положения о профессиональной ориентации и психологической поддержке населения в Российской Федерации";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7" w:name="100133"/>
      <w:bookmarkEnd w:id="57"/>
      <w:r>
        <w:rPr>
          <w:rFonts w:ascii="Arial" w:hAnsi="Arial" w:cs="Arial"/>
          <w:color w:val="000000"/>
          <w:sz w:val="23"/>
          <w:szCs w:val="23"/>
        </w:rPr>
        <w:t xml:space="preserve">Федеральный закон от 24 июля 1998 г. N 124-ФЗ "Об основных гарантиях прав ребенка в Российской Федерации", частью 1 статьи 11 которой установлено, что органы исполнительной власти субъектов Российской Федерации осуществляют мероприятия по обеспечению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профессиональной ориентации, профессионального обучения детей, достигших возраста 14 лет;</w:t>
      </w:r>
    </w:p>
    <w:bookmarkStart w:id="58" w:name="100134"/>
    <w:bookmarkEnd w:id="58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"https://sudact.ru/law/prikaz-mintruda-rossii-ot-23082013-n-380n/"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Приказ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Минтруда России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</w:t>
      </w:r>
    </w:p>
    <w:bookmarkStart w:id="59" w:name="100135"/>
    <w:bookmarkEnd w:id="59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"https://sudact.ru/law/prikaz-mintruda-rossii-ot-04082014-n-515/" \l "5LAcCSSC3ixe"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Приказ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Минтруда России от 4 августа 2014 г. N 515 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жизнедеятельности", устанавливающий перечень рекомендуемых видов трудовой и профессиональной деятельности инвалидов с учетом нарушенных функций и ограничений их жизнедеятельности;</w:t>
      </w:r>
    </w:p>
    <w:bookmarkStart w:id="60" w:name="100136"/>
    <w:bookmarkEnd w:id="60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"https://sudact.ru/law/ukaz-prezidenta-rf-ot-07052012-n-597/"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Подпункт "в" пункта 2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Указа Президента Российской Федерации от 7 мая 2012 г. N 597 "О мероприятиях по реализации государственной социальной политики";</w:t>
      </w:r>
    </w:p>
    <w:bookmarkStart w:id="61" w:name="100137"/>
    <w:bookmarkEnd w:id="61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"https://sudact.ru/law/rasporiazhenie-pravitelstva-rf-ot-15102012-n-1921-r/" \l "GwV1VgQGn6o8"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Комплекс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гг. (распоряжение Правительства Российской Федерации от 15 октября 2012 г. N 1921-р), содержащий мероприятия по современному научно-методическому обеспечению профориентации детей-инвалидов в общеобразовательных учреждениях и инвалидов, не занятых трудовой деятельностью;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2" w:name="100138"/>
      <w:bookmarkEnd w:id="62"/>
      <w:r>
        <w:rPr>
          <w:rFonts w:ascii="Arial" w:hAnsi="Arial" w:cs="Arial"/>
          <w:color w:val="000000"/>
          <w:sz w:val="23"/>
          <w:szCs w:val="23"/>
        </w:rPr>
        <w:t xml:space="preserve">План мероприятий по формированию условий доступности для обучения инвалидов в образовательных учреждениях на 2012 - 2015 гг. (приказ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28 ноября 2012 г. N 996), предусматривающий разработку и внедрение современного научно-методического обеспечения профориентации детей-инвалидов, обучающихся в общеобразовательных учреждениях, а также инвалидов и лиц с ОВЗ, не занятых трудовой деятельностью с учетом особенностей их психофизического развития и индивидуальных возможностей;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3" w:name="100139"/>
      <w:bookmarkEnd w:id="63"/>
      <w:r>
        <w:rPr>
          <w:rFonts w:ascii="Arial" w:hAnsi="Arial" w:cs="Arial"/>
          <w:color w:val="000000"/>
          <w:sz w:val="23"/>
          <w:szCs w:val="23"/>
        </w:rPr>
        <w:t xml:space="preserve"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 на 2015 год (первоочередные меры), утвержденный Заместителем Председателя Правительства Российской Федерации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Голодец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О.Ю. 22 апреля 2015 г. N 2466п-П8, на основании которого были разработаны данные методические рекомендации. Межведомственный план на 2016 - 2017 гг. включает мероприятия, продолжающие реализацию в том числе направления профессиональной ориентации;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4" w:name="100140"/>
      <w:bookmarkEnd w:id="64"/>
      <w:r>
        <w:rPr>
          <w:rFonts w:ascii="Arial" w:hAnsi="Arial" w:cs="Arial"/>
          <w:color w:val="000000"/>
          <w:sz w:val="23"/>
          <w:szCs w:val="23"/>
        </w:rPr>
        <w:t>Межведомственный комплексный план на 2016 - 2020 гг.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5" w:name="100141"/>
      <w:bookmarkEnd w:id="65"/>
      <w:r>
        <w:rPr>
          <w:rFonts w:ascii="Arial" w:hAnsi="Arial" w:cs="Arial"/>
          <w:color w:val="000000"/>
          <w:sz w:val="23"/>
          <w:szCs w:val="23"/>
        </w:rPr>
        <w:t>Межведомственный комплексный план по вопросам организации инклюзивного профессионального образования и создания специальных условий для его получения инвалидами и лицами с ОВЗ на 2016 - 2020 гг.;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6" w:name="100142"/>
      <w:bookmarkEnd w:id="66"/>
      <w:r>
        <w:rPr>
          <w:rFonts w:ascii="Arial" w:hAnsi="Arial" w:cs="Arial"/>
          <w:color w:val="000000"/>
          <w:sz w:val="23"/>
          <w:szCs w:val="23"/>
        </w:rPr>
        <w:t>Межведомственный комплексный план по вопросу развития системы профессиональной ориентации детей-инвалидов и лиц с ОВЗ на 2016 - 2020 гг.;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7" w:name="100143"/>
      <w:bookmarkEnd w:id="67"/>
      <w:r>
        <w:rPr>
          <w:rFonts w:ascii="Arial" w:hAnsi="Arial" w:cs="Arial"/>
          <w:color w:val="000000"/>
          <w:sz w:val="23"/>
          <w:szCs w:val="23"/>
        </w:rPr>
        <w:t>Межведомственный комплексный план по вопросу формирования эффективной системы реабилитации детей-инвалидов до 2020 г.;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8" w:name="100144"/>
      <w:bookmarkEnd w:id="68"/>
      <w:r>
        <w:rPr>
          <w:rFonts w:ascii="Arial" w:hAnsi="Arial" w:cs="Arial"/>
          <w:color w:val="000000"/>
          <w:sz w:val="23"/>
          <w:szCs w:val="23"/>
        </w:rPr>
        <w:t>Федеральный закон от 29 декабря 2012 г. N 273-ФЗ "Об образовании в Российской Федерации" (далее - Закон об образовании), </w:t>
      </w:r>
      <w:hyperlink r:id="rId12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частью 3 статьи 66</w:t>
        </w:r>
      </w:hyperlink>
      <w:r>
        <w:rPr>
          <w:rFonts w:ascii="Arial" w:hAnsi="Arial" w:cs="Arial"/>
          <w:color w:val="000000"/>
          <w:sz w:val="23"/>
          <w:szCs w:val="23"/>
        </w:rPr>
        <w:t> которой регламентируется, что содержание среднего общего образования профессионально ориентировано и направлено в том числе на подготовку обучающегося к самостоятельному жизненному выбору и началу профессиональной деятельности;</w:t>
      </w:r>
    </w:p>
    <w:bookmarkStart w:id="69" w:name="100145"/>
    <w:bookmarkEnd w:id="69"/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"https://sudact.ru/law/federalnyi-zakon-ot-29122012-n-273-fz-ob/glava-4/statia-42/"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3C5F87"/>
          <w:sz w:val="23"/>
          <w:szCs w:val="23"/>
          <w:bdr w:val="none" w:sz="0" w:space="0" w:color="auto" w:frame="1"/>
        </w:rPr>
        <w:t>Статья 42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Закона об образовании делегирует оказание помощи обучающимся в профориентации, получении профессии и социальной адаптации центрам психолого-</w:t>
      </w:r>
      <w:r>
        <w:rPr>
          <w:rFonts w:ascii="Arial" w:hAnsi="Arial" w:cs="Arial"/>
          <w:color w:val="000000"/>
          <w:sz w:val="23"/>
          <w:szCs w:val="23"/>
        </w:rPr>
        <w:lastRenderedPageBreak/>
        <w:t>педагогической, медицинской и социальной помощи, создаваемым органами местного самоуправления;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0" w:name="100146"/>
      <w:bookmarkEnd w:id="70"/>
      <w:r>
        <w:rPr>
          <w:rFonts w:ascii="Arial" w:hAnsi="Arial" w:cs="Arial"/>
          <w:color w:val="000000"/>
          <w:sz w:val="23"/>
          <w:szCs w:val="23"/>
        </w:rPr>
        <w:t>Федеральный государственный образовательный </w:t>
      </w:r>
      <w:hyperlink r:id="rId13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дошкольного образования, утвержденный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17 октября 2013 г. N 1155, одной из образовательных областей которого является социально-коммуникативное развитие, направленное в том числе на формирование позитивных установок к различным видам труда;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1" w:name="100147"/>
      <w:bookmarkEnd w:id="71"/>
      <w:r>
        <w:rPr>
          <w:rFonts w:ascii="Arial" w:hAnsi="Arial" w:cs="Arial"/>
          <w:color w:val="000000"/>
          <w:sz w:val="23"/>
          <w:szCs w:val="23"/>
        </w:rPr>
        <w:t>Федеральный государственный образовательный </w:t>
      </w:r>
      <w:hyperlink r:id="rId14" w:anchor="ofenjNIt3MoJ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начального общего образования, утвержденный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6 октября 2009 г. N 373, регламентирует на предмете "Технология" давать обучающимся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2" w:name="100148"/>
      <w:bookmarkEnd w:id="72"/>
      <w:r>
        <w:rPr>
          <w:rFonts w:ascii="Arial" w:hAnsi="Arial" w:cs="Arial"/>
          <w:color w:val="000000"/>
          <w:sz w:val="23"/>
          <w:szCs w:val="23"/>
        </w:rPr>
        <w:t>Федеральный государственный образовательный </w:t>
      </w:r>
      <w:hyperlink r:id="rId15" w:anchor="X5AVv1ahcFYu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основного общего образования, утвержденный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17 декабря 2010 г. N 1897, ориентирован на становление личностных характеристик выпускника, одной из которых является ориентирование в мире профессий, понимание значения профессиональной деятельности для человека в интересах устойчивого развития общества и природы. В рамках предметной области "Технология" обеспечивается формирование представлений о мире профессий, связанных с изучаемыми технологиями, их востребованности на рынке труда.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3" w:name="100149"/>
      <w:bookmarkEnd w:id="73"/>
      <w:r>
        <w:rPr>
          <w:rFonts w:ascii="Arial" w:hAnsi="Arial" w:cs="Arial"/>
          <w:color w:val="000000"/>
          <w:sz w:val="23"/>
          <w:szCs w:val="23"/>
        </w:rPr>
        <w:t>Предусмотренная ФГОС программа воспитания и социализации обучающихся при получении основного общего образования направлена в том числе 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</w:r>
    </w:p>
    <w:p w:rsidR="0033395D" w:rsidRDefault="0033395D" w:rsidP="0033395D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4" w:name="100150"/>
      <w:bookmarkEnd w:id="74"/>
      <w:r>
        <w:rPr>
          <w:rFonts w:ascii="Arial" w:hAnsi="Arial" w:cs="Arial"/>
          <w:color w:val="000000"/>
          <w:sz w:val="23"/>
          <w:szCs w:val="23"/>
        </w:rPr>
        <w:t>Федеральный государственный образовательный </w:t>
      </w:r>
      <w:hyperlink r:id="rId16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начального общего образования обучающихся с ОВЗ, утвержденный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19 декабря 2014 г. N 1598, и федеральный государственный образовательный </w:t>
      </w:r>
      <w:hyperlink r:id="rId17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образования обучающихся с умственной отсталостью (интеллектуальными нарушениями), утвержденный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 от 19 декабря 2014 г. N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 на профессиональную ориентацию</w:t>
      </w:r>
    </w:p>
    <w:p w:rsidR="003E3EB1" w:rsidRDefault="0033395D"/>
    <w:sectPr w:rsidR="003E3EB1" w:rsidSect="0033395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F"/>
    <w:rsid w:val="00094A3B"/>
    <w:rsid w:val="0033395D"/>
    <w:rsid w:val="005E2A0F"/>
    <w:rsid w:val="006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289"/>
  <w15:chartTrackingRefBased/>
  <w15:docId w15:val="{F6F6F95D-E7D6-4A2A-9F86-238378B5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3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3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s://sudact.ru/law/prikaz-minobrnauki-rossii-ot-17102013-n-1155/prilozheni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tk-rf/" TargetMode="External"/><Relationship Id="rId12" Type="http://schemas.openxmlformats.org/officeDocument/2006/relationships/hyperlink" Target="https://sudact.ru/law/federalnyi-zakon-ot-29122012-n-273-fz-ob/glava-7/statia-66/" TargetMode="External"/><Relationship Id="rId17" Type="http://schemas.openxmlformats.org/officeDocument/2006/relationships/hyperlink" Target="https://sudact.ru/law/prikaz-minobrnauki-rossii-ot-19122014-n-1599/priloz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prikaz-minobrnauki-rossii-ot-19122014-n-1598/prilozhe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akon-rsfsr-ot-19041991-n-1032-1-o/" TargetMode="External"/><Relationship Id="rId11" Type="http://schemas.openxmlformats.org/officeDocument/2006/relationships/hyperlink" Target="https://sudact.ru/law/federalnyi-zakon-ot-03052012-n-46-fz-o/" TargetMode="External"/><Relationship Id="rId5" Type="http://schemas.openxmlformats.org/officeDocument/2006/relationships/hyperlink" Target="https://sudact.ru/law/zakon-rsfsr-ot-19041991-n-1032-1-o/" TargetMode="External"/><Relationship Id="rId15" Type="http://schemas.openxmlformats.org/officeDocument/2006/relationships/hyperlink" Target="https://sudact.ru/law/prikaz-minobrnauki-rf-ot-17122010-n-1897/" TargetMode="External"/><Relationship Id="rId10" Type="http://schemas.openxmlformats.org/officeDocument/2006/relationships/hyperlink" Target="https://sudact.ru/law/konstitutsii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udact.ru/law/konstitutsiia/" TargetMode="Externa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hyperlink" Target="https://sudact.ru/law/prikaz-minobrnauki-rf-ot-0610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2021-03-29T04:19:00Z</dcterms:created>
  <dcterms:modified xsi:type="dcterms:W3CDTF">2021-03-29T04:21:00Z</dcterms:modified>
</cp:coreProperties>
</file>